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C53EA06" wp14:editId="7A45B3A1">
            <wp:simplePos x="0" y="0"/>
            <wp:positionH relativeFrom="column">
              <wp:posOffset>2421255</wp:posOffset>
            </wp:positionH>
            <wp:positionV relativeFrom="page">
              <wp:posOffset>536575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26C6">
        <w:rPr>
          <w:color w:val="000000"/>
          <w:sz w:val="25"/>
          <w:szCs w:val="25"/>
        </w:rPr>
        <w:t>һ</w:t>
      </w:r>
      <w:proofErr w:type="gramStart"/>
      <w:r w:rsidRPr="004126C6">
        <w:rPr>
          <w:color w:val="000000"/>
          <w:sz w:val="25"/>
          <w:szCs w:val="25"/>
        </w:rPr>
        <w:t>иге</w:t>
      </w:r>
      <w:proofErr w:type="gramEnd"/>
      <w:r w:rsidRPr="004126C6">
        <w:rPr>
          <w:color w:val="000000"/>
          <w:sz w:val="25"/>
          <w:szCs w:val="25"/>
        </w:rPr>
        <w:t>ҙенсе</w:t>
      </w:r>
      <w:proofErr w:type="spellEnd"/>
      <w:r w:rsidRPr="004126C6">
        <w:rPr>
          <w:color w:val="000000"/>
          <w:sz w:val="25"/>
          <w:szCs w:val="25"/>
        </w:rPr>
        <w:t xml:space="preserve">  март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</w:t>
      </w:r>
      <w:r>
        <w:rPr>
          <w:color w:val="000000"/>
          <w:sz w:val="25"/>
          <w:szCs w:val="25"/>
        </w:rPr>
        <w:t xml:space="preserve">   </w:t>
      </w:r>
      <w:r w:rsidRPr="004126C6">
        <w:rPr>
          <w:color w:val="000000"/>
          <w:sz w:val="25"/>
          <w:szCs w:val="25"/>
        </w:rPr>
        <w:t>Совет сельского поселения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билə</w:t>
      </w:r>
      <w:proofErr w:type="gramStart"/>
      <w:r w:rsidRPr="004126C6">
        <w:rPr>
          <w:color w:val="000000"/>
          <w:sz w:val="25"/>
          <w:szCs w:val="25"/>
        </w:rPr>
        <w:t>м</w:t>
      </w:r>
      <w:proofErr w:type="gramEnd"/>
      <w:r w:rsidRPr="004126C6">
        <w:rPr>
          <w:color w:val="000000"/>
          <w:sz w:val="25"/>
          <w:szCs w:val="25"/>
        </w:rPr>
        <w:t>əhе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Восьмомартовский</w:t>
      </w:r>
      <w:proofErr w:type="spellEnd"/>
      <w:r w:rsidRPr="004126C6">
        <w:rPr>
          <w:color w:val="000000"/>
          <w:sz w:val="25"/>
          <w:szCs w:val="25"/>
        </w:rPr>
        <w:t xml:space="preserve"> сельсовет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муниципаль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районының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   </w:t>
      </w:r>
      <w:proofErr w:type="spellStart"/>
      <w:r w:rsidRPr="004126C6">
        <w:rPr>
          <w:color w:val="000000"/>
          <w:sz w:val="25"/>
          <w:szCs w:val="25"/>
        </w:rPr>
        <w:t>Йəрмəĸəй</w:t>
      </w:r>
      <w:proofErr w:type="spellEnd"/>
      <w:r w:rsidRPr="004126C6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Ермекеевский</w:t>
      </w:r>
      <w:proofErr w:type="spellEnd"/>
      <w:r w:rsidRPr="004126C6">
        <w:rPr>
          <w:color w:val="000000"/>
          <w:sz w:val="25"/>
          <w:szCs w:val="25"/>
        </w:rPr>
        <w:t xml:space="preserve"> район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Баш</w:t>
      </w:r>
      <w:proofErr w:type="gramStart"/>
      <w:r w:rsidRPr="004126C6">
        <w:rPr>
          <w:color w:val="000000"/>
          <w:sz w:val="25"/>
          <w:szCs w:val="25"/>
        </w:rPr>
        <w:t>k</w:t>
      </w:r>
      <w:proofErr w:type="gramEnd"/>
      <w:r w:rsidRPr="004126C6">
        <w:rPr>
          <w:color w:val="000000"/>
          <w:sz w:val="25"/>
          <w:szCs w:val="25"/>
        </w:rPr>
        <w:t>ортостан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Республиĸаhы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</w:t>
      </w:r>
      <w:r w:rsidRPr="004126C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</w:t>
      </w:r>
      <w:r w:rsidRPr="004126C6">
        <w:rPr>
          <w:color w:val="000000"/>
          <w:sz w:val="25"/>
          <w:szCs w:val="25"/>
        </w:rPr>
        <w:t>Республики Башкортостан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E523B8" w:rsidRPr="004126C6" w:rsidRDefault="00E523B8" w:rsidP="00E523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3B8" w:rsidRPr="00877853" w:rsidRDefault="00E523B8" w:rsidP="00E523B8"/>
    <w:p w:rsidR="00E523B8" w:rsidRPr="00877853" w:rsidRDefault="00E523B8" w:rsidP="00E523B8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ҠАРАР               </w:t>
      </w:r>
      <w:r>
        <w:rPr>
          <w:sz w:val="25"/>
          <w:szCs w:val="25"/>
        </w:rPr>
        <w:t xml:space="preserve">  </w:t>
      </w:r>
      <w:r w:rsidR="00CF4EBF">
        <w:rPr>
          <w:sz w:val="25"/>
          <w:szCs w:val="25"/>
        </w:rPr>
        <w:t xml:space="preserve">                           № 4</w:t>
      </w:r>
      <w:r w:rsidR="00CF4EBF" w:rsidRPr="00CF4EBF">
        <w:rPr>
          <w:sz w:val="25"/>
          <w:szCs w:val="25"/>
        </w:rPr>
        <w:t>5</w:t>
      </w:r>
      <w:r w:rsidRPr="00877853">
        <w:rPr>
          <w:sz w:val="25"/>
          <w:szCs w:val="25"/>
        </w:rPr>
        <w:t xml:space="preserve">                               </w:t>
      </w:r>
      <w:r w:rsidR="00CF4EBF">
        <w:rPr>
          <w:sz w:val="25"/>
          <w:szCs w:val="25"/>
        </w:rPr>
        <w:t xml:space="preserve">  </w:t>
      </w:r>
      <w:r w:rsidRPr="00877853">
        <w:rPr>
          <w:sz w:val="25"/>
          <w:szCs w:val="25"/>
        </w:rPr>
        <w:t xml:space="preserve"> РЕШЕНИЕ</w:t>
      </w:r>
    </w:p>
    <w:p w:rsidR="00E523B8" w:rsidRPr="00877853" w:rsidRDefault="00E523B8" w:rsidP="00E523B8">
      <w:r w:rsidRPr="00877853">
        <w:rPr>
          <w:sz w:val="25"/>
          <w:szCs w:val="25"/>
        </w:rPr>
        <w:t xml:space="preserve">     </w:t>
      </w:r>
      <w:r w:rsidR="00CF4EBF">
        <w:rPr>
          <w:sz w:val="25"/>
          <w:szCs w:val="25"/>
        </w:rPr>
        <w:t xml:space="preserve">     17 май</w:t>
      </w:r>
      <w:r w:rsidR="0023498B">
        <w:rPr>
          <w:sz w:val="25"/>
          <w:szCs w:val="25"/>
        </w:rPr>
        <w:t xml:space="preserve"> 2024</w:t>
      </w:r>
      <w:r w:rsidRPr="00877853">
        <w:rPr>
          <w:sz w:val="25"/>
          <w:szCs w:val="25"/>
        </w:rPr>
        <w:t xml:space="preserve"> й.                                           </w:t>
      </w:r>
      <w:r>
        <w:rPr>
          <w:sz w:val="25"/>
          <w:szCs w:val="25"/>
        </w:rPr>
        <w:t xml:space="preserve">      </w:t>
      </w:r>
      <w:r w:rsidR="00CF4EBF">
        <w:rPr>
          <w:sz w:val="25"/>
          <w:szCs w:val="25"/>
        </w:rPr>
        <w:t xml:space="preserve">                          17 мая</w:t>
      </w:r>
      <w:r w:rsidR="0023498B">
        <w:rPr>
          <w:sz w:val="25"/>
          <w:szCs w:val="25"/>
        </w:rPr>
        <w:t xml:space="preserve">  2024</w:t>
      </w:r>
      <w:r w:rsidRPr="00877853">
        <w:rPr>
          <w:sz w:val="25"/>
          <w:szCs w:val="25"/>
        </w:rPr>
        <w:t xml:space="preserve"> г.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</w:t>
      </w:r>
    </w:p>
    <w:p w:rsidR="00BA711F" w:rsidRDefault="00BA711F" w:rsidP="00BA711F">
      <w:pPr>
        <w:tabs>
          <w:tab w:val="left" w:pos="3100"/>
        </w:tabs>
        <w:jc w:val="center"/>
        <w:rPr>
          <w:sz w:val="28"/>
          <w:szCs w:val="28"/>
        </w:rPr>
      </w:pPr>
    </w:p>
    <w:p w:rsidR="00BA711F" w:rsidRDefault="00BA711F" w:rsidP="00BA711F">
      <w:pPr>
        <w:tabs>
          <w:tab w:val="left" w:pos="3100"/>
        </w:tabs>
        <w:jc w:val="center"/>
        <w:rPr>
          <w:sz w:val="28"/>
          <w:szCs w:val="28"/>
        </w:rPr>
      </w:pPr>
    </w:p>
    <w:p w:rsidR="00BA711F" w:rsidRPr="00236FCB" w:rsidRDefault="00BA711F" w:rsidP="00BA711F">
      <w:pPr>
        <w:tabs>
          <w:tab w:val="left" w:pos="3100"/>
        </w:tabs>
        <w:jc w:val="center"/>
        <w:rPr>
          <w:sz w:val="28"/>
          <w:szCs w:val="28"/>
        </w:rPr>
      </w:pPr>
      <w:r w:rsidRPr="00236FCB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отчета об исполнении</w:t>
      </w:r>
      <w:r w:rsidRPr="00236FC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236FCB">
        <w:rPr>
          <w:sz w:val="28"/>
          <w:szCs w:val="28"/>
        </w:rPr>
        <w:t xml:space="preserve">   сельсовет муниципального района </w:t>
      </w:r>
      <w:proofErr w:type="spellStart"/>
      <w:r w:rsidRPr="00236FCB">
        <w:rPr>
          <w:sz w:val="28"/>
          <w:szCs w:val="28"/>
        </w:rPr>
        <w:t>Ермекеевский</w:t>
      </w:r>
      <w:proofErr w:type="spellEnd"/>
      <w:r w:rsidRPr="00236FCB">
        <w:rPr>
          <w:sz w:val="28"/>
          <w:szCs w:val="28"/>
        </w:rPr>
        <w:t xml:space="preserve"> район</w:t>
      </w:r>
    </w:p>
    <w:p w:rsidR="00BA711F" w:rsidRPr="00236FCB" w:rsidRDefault="00BA711F" w:rsidP="00BA711F">
      <w:pPr>
        <w:tabs>
          <w:tab w:val="left" w:pos="3100"/>
        </w:tabs>
        <w:jc w:val="center"/>
        <w:rPr>
          <w:sz w:val="28"/>
          <w:szCs w:val="28"/>
        </w:rPr>
      </w:pPr>
      <w:r w:rsidRPr="00236FCB">
        <w:rPr>
          <w:sz w:val="28"/>
          <w:szCs w:val="28"/>
        </w:rPr>
        <w:t>Республики Башкортостан за 202</w:t>
      </w:r>
      <w:r>
        <w:rPr>
          <w:sz w:val="28"/>
          <w:szCs w:val="28"/>
        </w:rPr>
        <w:t>3</w:t>
      </w:r>
      <w:r w:rsidRPr="00236FCB">
        <w:rPr>
          <w:sz w:val="28"/>
          <w:szCs w:val="28"/>
        </w:rPr>
        <w:t xml:space="preserve"> год</w:t>
      </w:r>
    </w:p>
    <w:p w:rsidR="00BA711F" w:rsidRPr="00877853" w:rsidRDefault="00BA711F" w:rsidP="00BA711F">
      <w:pPr>
        <w:tabs>
          <w:tab w:val="left" w:pos="3100"/>
        </w:tabs>
        <w:ind w:firstLine="720"/>
        <w:rPr>
          <w:sz w:val="28"/>
          <w:szCs w:val="28"/>
        </w:rPr>
      </w:pPr>
    </w:p>
    <w:p w:rsidR="00BA711F" w:rsidRPr="002C3046" w:rsidRDefault="00BA711F" w:rsidP="00BA711F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2C3046">
        <w:rPr>
          <w:sz w:val="28"/>
          <w:szCs w:val="28"/>
        </w:rPr>
        <w:t xml:space="preserve">На основании ст. 264.5, 264.6 бюджетного кодекса Российской Федерации,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2C3046">
        <w:rPr>
          <w:sz w:val="28"/>
          <w:szCs w:val="28"/>
        </w:rPr>
        <w:t xml:space="preserve"> сельсовет  муниципального района </w:t>
      </w:r>
      <w:proofErr w:type="spellStart"/>
      <w:r w:rsidRPr="002C3046">
        <w:rPr>
          <w:sz w:val="28"/>
          <w:szCs w:val="28"/>
        </w:rPr>
        <w:t>Ермекеевский</w:t>
      </w:r>
      <w:proofErr w:type="spellEnd"/>
      <w:r w:rsidRPr="002C3046">
        <w:rPr>
          <w:sz w:val="28"/>
          <w:szCs w:val="28"/>
        </w:rPr>
        <w:t xml:space="preserve"> район Республики Башкортостан,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2C3046">
        <w:rPr>
          <w:sz w:val="28"/>
          <w:szCs w:val="28"/>
        </w:rPr>
        <w:t xml:space="preserve">   сельсовет муниципального района </w:t>
      </w:r>
      <w:proofErr w:type="spellStart"/>
      <w:r w:rsidRPr="002C3046">
        <w:rPr>
          <w:sz w:val="28"/>
          <w:szCs w:val="28"/>
        </w:rPr>
        <w:t>Ермекеевский</w:t>
      </w:r>
      <w:proofErr w:type="spellEnd"/>
      <w:r w:rsidRPr="002C3046">
        <w:rPr>
          <w:sz w:val="28"/>
          <w:szCs w:val="28"/>
        </w:rPr>
        <w:t xml:space="preserve"> район Республики Башкортостан  РЕШИЛ:</w:t>
      </w:r>
    </w:p>
    <w:p w:rsidR="00BA711F" w:rsidRPr="00663D53" w:rsidRDefault="00BA711F" w:rsidP="00663D53">
      <w:pPr>
        <w:jc w:val="both"/>
        <w:rPr>
          <w:sz w:val="28"/>
          <w:szCs w:val="28"/>
        </w:rPr>
      </w:pPr>
      <w:r w:rsidRPr="00663D53"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663D53">
        <w:rPr>
          <w:sz w:val="28"/>
          <w:szCs w:val="28"/>
        </w:rPr>
        <w:t>Восьмомартовский</w:t>
      </w:r>
      <w:proofErr w:type="spellEnd"/>
      <w:r w:rsidRPr="00663D53">
        <w:rPr>
          <w:sz w:val="28"/>
          <w:szCs w:val="28"/>
        </w:rPr>
        <w:t xml:space="preserve"> сельсовет муниципального района </w:t>
      </w:r>
      <w:proofErr w:type="spellStart"/>
      <w:r w:rsidRPr="00663D53">
        <w:rPr>
          <w:sz w:val="28"/>
          <w:szCs w:val="28"/>
        </w:rPr>
        <w:t>Ермекеевский</w:t>
      </w:r>
      <w:proofErr w:type="spellEnd"/>
      <w:r w:rsidRPr="00663D53">
        <w:rPr>
          <w:sz w:val="28"/>
          <w:szCs w:val="28"/>
        </w:rPr>
        <w:t xml:space="preserve"> район Республики Башкортостан за 2023 год по доходам в сумме 5 812 383,60 рублей и по расходам в сумме 5 883 239,62 рублей с дефицитом бюджета в сумме 70856,02 рублей со следующими показателями </w:t>
      </w:r>
      <w:proofErr w:type="gramStart"/>
      <w:r w:rsidRPr="00663D53">
        <w:rPr>
          <w:sz w:val="28"/>
          <w:szCs w:val="28"/>
        </w:rPr>
        <w:t>по</w:t>
      </w:r>
      <w:proofErr w:type="gramEnd"/>
      <w:r w:rsidRPr="00663D53">
        <w:rPr>
          <w:sz w:val="28"/>
          <w:szCs w:val="28"/>
        </w:rPr>
        <w:t xml:space="preserve">: </w:t>
      </w:r>
    </w:p>
    <w:p w:rsidR="00BA711F" w:rsidRPr="00663D53" w:rsidRDefault="00663D53" w:rsidP="0066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11F" w:rsidRPr="00663D53">
        <w:rPr>
          <w:sz w:val="28"/>
          <w:szCs w:val="28"/>
        </w:rPr>
        <w:t xml:space="preserve">доходам бюджета сельского поселения </w:t>
      </w:r>
      <w:proofErr w:type="spellStart"/>
      <w:r w:rsidR="00BA711F" w:rsidRPr="00663D53">
        <w:rPr>
          <w:sz w:val="28"/>
          <w:szCs w:val="28"/>
        </w:rPr>
        <w:t>Восьмомартовский</w:t>
      </w:r>
      <w:proofErr w:type="spellEnd"/>
      <w:r w:rsidR="00BA711F" w:rsidRPr="00663D53">
        <w:rPr>
          <w:sz w:val="28"/>
          <w:szCs w:val="28"/>
        </w:rPr>
        <w:t xml:space="preserve"> сельсовет муниципального района </w:t>
      </w:r>
      <w:proofErr w:type="spellStart"/>
      <w:r w:rsidR="00BA711F" w:rsidRPr="00663D53">
        <w:rPr>
          <w:sz w:val="28"/>
          <w:szCs w:val="28"/>
        </w:rPr>
        <w:t>Ермекеевский</w:t>
      </w:r>
      <w:proofErr w:type="spellEnd"/>
      <w:r w:rsidR="00BA711F" w:rsidRPr="00663D53">
        <w:rPr>
          <w:sz w:val="28"/>
          <w:szCs w:val="28"/>
        </w:rPr>
        <w:t xml:space="preserve"> район Республики Башкортостан за 2023 год согласно приложению № 1 к настоящему решению.</w:t>
      </w:r>
    </w:p>
    <w:p w:rsidR="00BA711F" w:rsidRPr="00663D53" w:rsidRDefault="00663D53" w:rsidP="0066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11F" w:rsidRPr="00663D53">
        <w:rPr>
          <w:sz w:val="28"/>
          <w:szCs w:val="28"/>
        </w:rPr>
        <w:t xml:space="preserve">распределению расходов бюджета сельского поселения </w:t>
      </w:r>
      <w:proofErr w:type="spellStart"/>
      <w:r w:rsidR="00BA711F" w:rsidRPr="00663D53">
        <w:rPr>
          <w:sz w:val="28"/>
          <w:szCs w:val="28"/>
        </w:rPr>
        <w:t>Восьмомартовский</w:t>
      </w:r>
      <w:proofErr w:type="spellEnd"/>
      <w:r w:rsidR="00BA711F" w:rsidRPr="00663D53">
        <w:rPr>
          <w:sz w:val="28"/>
          <w:szCs w:val="28"/>
        </w:rPr>
        <w:t xml:space="preserve"> сельсовет муниципального района </w:t>
      </w:r>
      <w:proofErr w:type="spellStart"/>
      <w:r w:rsidR="00BA711F" w:rsidRPr="00663D53">
        <w:rPr>
          <w:sz w:val="28"/>
          <w:szCs w:val="28"/>
        </w:rPr>
        <w:t>Ермекеевский</w:t>
      </w:r>
      <w:proofErr w:type="spellEnd"/>
      <w:r w:rsidR="00BA711F" w:rsidRPr="00663D53">
        <w:rPr>
          <w:sz w:val="28"/>
          <w:szCs w:val="28"/>
        </w:rPr>
        <w:t xml:space="preserve"> район Республики Башкортостан по разделам, подразделам </w:t>
      </w:r>
      <w:proofErr w:type="gramStart"/>
      <w:r w:rsidR="00BA711F" w:rsidRPr="00663D53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="00BA711F" w:rsidRPr="00663D53">
        <w:rPr>
          <w:sz w:val="28"/>
          <w:szCs w:val="28"/>
        </w:rPr>
        <w:t xml:space="preserve"> за 2023 год согласно приложению № 2 к настоящему решению.</w:t>
      </w:r>
    </w:p>
    <w:p w:rsidR="00BA711F" w:rsidRDefault="00BA711F" w:rsidP="00BA711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3D53" w:rsidRPr="00877853" w:rsidRDefault="00663D53" w:rsidP="00663D53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7853">
        <w:rPr>
          <w:sz w:val="28"/>
          <w:szCs w:val="28"/>
        </w:rPr>
        <w:t>Контроль выполнения настоящего решения возложить на</w:t>
      </w:r>
      <w:r>
        <w:rPr>
          <w:sz w:val="28"/>
          <w:szCs w:val="28"/>
        </w:rPr>
        <w:t xml:space="preserve"> постоянную комиссию по бюджету</w:t>
      </w:r>
      <w:r w:rsidRPr="008778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853">
        <w:rPr>
          <w:sz w:val="28"/>
          <w:szCs w:val="28"/>
        </w:rPr>
        <w:t>нал</w:t>
      </w:r>
      <w:r>
        <w:rPr>
          <w:sz w:val="28"/>
          <w:szCs w:val="28"/>
        </w:rPr>
        <w:t>огам,</w:t>
      </w:r>
      <w:r w:rsidRPr="00877853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сам муниципальной собственности и развитию предпринимательства (Рахматуллина Л.Р.</w:t>
      </w:r>
      <w:r w:rsidRPr="00877853">
        <w:rPr>
          <w:sz w:val="28"/>
          <w:szCs w:val="28"/>
        </w:rPr>
        <w:t>)</w:t>
      </w:r>
    </w:p>
    <w:p w:rsidR="00663D53" w:rsidRPr="00877853" w:rsidRDefault="00663D53" w:rsidP="00663D53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BA711F" w:rsidRPr="00877853" w:rsidRDefault="00BA711F" w:rsidP="00BA711F">
      <w:pPr>
        <w:tabs>
          <w:tab w:val="left" w:pos="3100"/>
        </w:tabs>
        <w:ind w:firstLine="720"/>
        <w:rPr>
          <w:sz w:val="28"/>
          <w:szCs w:val="28"/>
        </w:rPr>
      </w:pPr>
    </w:p>
    <w:p w:rsidR="00E523B8" w:rsidRPr="00663D53" w:rsidRDefault="00BA711F" w:rsidP="00663D53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  <w:r w:rsidR="00663D53">
        <w:rPr>
          <w:rFonts w:eastAsia="Arial Unicode MS"/>
          <w:sz w:val="28"/>
          <w:szCs w:val="28"/>
        </w:rPr>
        <w:t xml:space="preserve">                          </w:t>
      </w:r>
      <w:proofErr w:type="spellStart"/>
      <w:r w:rsidR="00663D53">
        <w:rPr>
          <w:rFonts w:eastAsia="Arial Unicode MS"/>
          <w:sz w:val="28"/>
          <w:szCs w:val="28"/>
        </w:rPr>
        <w:t>А.З.Латыпов</w:t>
      </w:r>
      <w:proofErr w:type="spellEnd"/>
    </w:p>
    <w:p w:rsidR="00E523B8" w:rsidRDefault="00E523B8" w:rsidP="00E523B8"/>
    <w:p w:rsidR="00C157F6" w:rsidRDefault="00C157F6"/>
    <w:p w:rsidR="00E523B8" w:rsidRDefault="00E523B8"/>
    <w:p w:rsidR="00E523B8" w:rsidRDefault="00E523B8" w:rsidP="00E523B8">
      <w:r>
        <w:t xml:space="preserve">                                                                                  Приложение </w:t>
      </w:r>
      <w:r w:rsidR="00663D53">
        <w:t>№1</w:t>
      </w:r>
    </w:p>
    <w:p w:rsidR="00E523B8" w:rsidRDefault="00E523B8" w:rsidP="00E523B8">
      <w:r>
        <w:t xml:space="preserve">                                                                                  к решению Совета сельского поселения</w:t>
      </w:r>
    </w:p>
    <w:p w:rsidR="00E523B8" w:rsidRDefault="00E523B8" w:rsidP="00E523B8">
      <w:r>
        <w:t xml:space="preserve">                                                                                  </w:t>
      </w:r>
      <w:proofErr w:type="spellStart"/>
      <w:r>
        <w:t>Восьмомартовский</w:t>
      </w:r>
      <w:proofErr w:type="spellEnd"/>
      <w:r>
        <w:t xml:space="preserve"> сельсовет МР</w:t>
      </w:r>
    </w:p>
    <w:p w:rsidR="00E523B8" w:rsidRDefault="00E523B8" w:rsidP="00E523B8">
      <w:r>
        <w:t xml:space="preserve">     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523B8" w:rsidRDefault="00E523B8" w:rsidP="00E523B8">
      <w:r>
        <w:t xml:space="preserve">                                                             </w:t>
      </w:r>
      <w:r w:rsidR="0023498B">
        <w:t xml:space="preserve">           </w:t>
      </w:r>
      <w:r w:rsidR="00CF4EBF">
        <w:t xml:space="preserve">          от 17 мая 2024 № 45</w:t>
      </w:r>
    </w:p>
    <w:p w:rsidR="0023498B" w:rsidRPr="005253D9" w:rsidRDefault="0023498B" w:rsidP="0023498B">
      <w:pPr>
        <w:rPr>
          <w:b/>
        </w:rPr>
      </w:pPr>
      <w:r w:rsidRPr="005253D9">
        <w:rPr>
          <w:b/>
        </w:rPr>
        <w:t xml:space="preserve">                                          </w:t>
      </w:r>
    </w:p>
    <w:p w:rsidR="0023498B" w:rsidRDefault="0023498B" w:rsidP="006C1CDD">
      <w:pPr>
        <w:jc w:val="center"/>
        <w:rPr>
          <w:b/>
        </w:rPr>
      </w:pPr>
      <w:r w:rsidRPr="005253D9">
        <w:rPr>
          <w:b/>
        </w:rPr>
        <w:t>Отчет об исполнении бюджета за 2023 год</w:t>
      </w:r>
    </w:p>
    <w:p w:rsidR="005253D9" w:rsidRDefault="005253D9" w:rsidP="0023498B">
      <w:pPr>
        <w:rPr>
          <w:b/>
        </w:rPr>
      </w:pPr>
    </w:p>
    <w:p w:rsidR="005253D9" w:rsidRPr="005253D9" w:rsidRDefault="005253D9" w:rsidP="0023498B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9"/>
        <w:gridCol w:w="796"/>
        <w:gridCol w:w="715"/>
        <w:gridCol w:w="1782"/>
        <w:gridCol w:w="1217"/>
        <w:gridCol w:w="1385"/>
        <w:gridCol w:w="1557"/>
      </w:tblGrid>
      <w:tr w:rsidR="0023498B" w:rsidRPr="00663D53" w:rsidTr="00F26314">
        <w:trPr>
          <w:trHeight w:val="255"/>
        </w:trPr>
        <w:tc>
          <w:tcPr>
            <w:tcW w:w="2119" w:type="dxa"/>
            <w:vMerge w:val="restart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2497" w:type="dxa"/>
            <w:gridSpan w:val="2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17" w:type="dxa"/>
            <w:vMerge w:val="restart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85" w:type="dxa"/>
            <w:vMerge w:val="restart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57" w:type="dxa"/>
            <w:vMerge w:val="restart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vMerge/>
            <w:hideMark/>
          </w:tcPr>
          <w:p w:rsidR="0023498B" w:rsidRPr="00663D53" w:rsidRDefault="00234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Merge/>
            <w:hideMark/>
          </w:tcPr>
          <w:p w:rsidR="0023498B" w:rsidRPr="00663D53" w:rsidRDefault="00234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ГАДБ</w:t>
            </w:r>
          </w:p>
        </w:tc>
        <w:tc>
          <w:tcPr>
            <w:tcW w:w="1782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1217" w:type="dxa"/>
            <w:vMerge/>
            <w:hideMark/>
          </w:tcPr>
          <w:p w:rsidR="0023498B" w:rsidRPr="00663D53" w:rsidRDefault="00234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vMerge/>
            <w:hideMark/>
          </w:tcPr>
          <w:p w:rsidR="0023498B" w:rsidRPr="00663D53" w:rsidRDefault="00234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:rsidR="0023498B" w:rsidRPr="00663D53" w:rsidRDefault="002349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bookmarkStart w:id="0" w:name="RANGE!B5:H50"/>
            <w:r w:rsidRPr="00663D53">
              <w:rPr>
                <w:b/>
                <w:bCs/>
                <w:sz w:val="22"/>
                <w:szCs w:val="22"/>
              </w:rPr>
              <w:t>1</w:t>
            </w:r>
            <w:bookmarkEnd w:id="0"/>
          </w:p>
        </w:tc>
        <w:tc>
          <w:tcPr>
            <w:tcW w:w="796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5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782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217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5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hideMark/>
          </w:tcPr>
          <w:p w:rsidR="0023498B" w:rsidRPr="00663D53" w:rsidRDefault="0023498B" w:rsidP="0023498B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5 809 328,80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5 812 383,60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4 749 295,34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4 752 350,14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277 733,35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280 994,67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10102000010000110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277 733,35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280 994,67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10102010010000110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277 439,54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280 700,86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663D53">
              <w:rPr>
                <w:sz w:val="22"/>
                <w:szCs w:val="2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63D53">
              <w:rPr>
                <w:sz w:val="22"/>
                <w:szCs w:val="22"/>
              </w:rPr>
              <w:t xml:space="preserve"> отмененному)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10102010011000110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277 439,54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282 555,93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10102010013000110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-1 855,07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663D53">
              <w:rPr>
                <w:sz w:val="22"/>
                <w:szCs w:val="22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10102030010000110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293,81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293,81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10102030011000110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293,81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293,81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153 020,55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152 814,01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206,54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10601000000000110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29 714,24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29 900,70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10601030100000110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29 714,24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29 900,70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663D53">
              <w:rPr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10601030101000110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29 714,24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29 900,70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10606000000000110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123 306,31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122 913,31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393,00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10606030000000110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10606033100000110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10606033101000110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22 038,94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10606040000000110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101 267,37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100 874,37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393,00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10606043100000110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101 267,37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100 874,37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393,00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663D53">
              <w:rPr>
                <w:sz w:val="22"/>
                <w:szCs w:val="22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10606043101000110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101 267,37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100 874,37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393,00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10900000000000000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0,02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10904000000000110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0,02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10904050000000110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0,02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10904053100000110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0,02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10904053101000110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0,02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4 318 541,44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4 318 541,44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663D53">
              <w:rPr>
                <w:sz w:val="22"/>
                <w:szCs w:val="22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11105000000000120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4 318 541,44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4 318 541,44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11105020000000120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4 257 885,15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4 257 885,15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proofErr w:type="gramStart"/>
            <w:r w:rsidRPr="00663D5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11105025100000120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4 257 885,15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4 257 885,15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663D53">
              <w:rPr>
                <w:sz w:val="22"/>
                <w:szCs w:val="22"/>
              </w:rPr>
              <w:lastRenderedPageBreak/>
              <w:t>земельных участков)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11105070000000120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60 656,29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60 656,29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11105075100000120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60 656,29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60 656,29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1 060 033,46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1 060 033,46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20200000000000000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1 060 033,46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1 060 033,46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20210000000000150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20216001000000150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20216001100000150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91 300,00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20230000000000150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663D53">
              <w:rPr>
                <w:sz w:val="22"/>
                <w:szCs w:val="22"/>
              </w:rPr>
              <w:lastRenderedPageBreak/>
              <w:t>муниципальных и городских округов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20235118000000150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20235118100000150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20240000000000150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848 333,46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848 333,46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20240014000000150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20240014100000150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20249999000000150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20249999100000150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</w:t>
            </w: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20249999107404150</w:t>
            </w:r>
          </w:p>
        </w:tc>
        <w:tc>
          <w:tcPr>
            <w:tcW w:w="121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385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7" w:type="dxa"/>
            <w:noWrap/>
            <w:hideMark/>
          </w:tcPr>
          <w:p w:rsidR="0023498B" w:rsidRPr="00663D53" w:rsidRDefault="0023498B" w:rsidP="0023498B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23498B" w:rsidRPr="00663D53" w:rsidTr="00F26314">
        <w:trPr>
          <w:trHeight w:val="255"/>
        </w:trPr>
        <w:tc>
          <w:tcPr>
            <w:tcW w:w="2119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noWrap/>
            <w:hideMark/>
          </w:tcPr>
          <w:p w:rsidR="0023498B" w:rsidRPr="00663D53" w:rsidRDefault="0023498B">
            <w:pPr>
              <w:rPr>
                <w:sz w:val="22"/>
                <w:szCs w:val="22"/>
              </w:rPr>
            </w:pPr>
          </w:p>
        </w:tc>
      </w:tr>
    </w:tbl>
    <w:p w:rsidR="00E523B8" w:rsidRPr="00663D53" w:rsidRDefault="00E523B8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  <w:r w:rsidRPr="00663D53">
        <w:rPr>
          <w:sz w:val="22"/>
          <w:szCs w:val="22"/>
        </w:rPr>
        <w:t xml:space="preserve">                                                                                 </w:t>
      </w: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663D53" w:rsidRDefault="00663D53" w:rsidP="00663D53">
      <w:pPr>
        <w:rPr>
          <w:sz w:val="22"/>
          <w:szCs w:val="22"/>
        </w:rPr>
      </w:pPr>
    </w:p>
    <w:p w:rsidR="00F26314" w:rsidRDefault="00F26314" w:rsidP="00663D53">
      <w:pPr>
        <w:rPr>
          <w:sz w:val="22"/>
          <w:szCs w:val="22"/>
        </w:rPr>
      </w:pPr>
      <w:bookmarkStart w:id="1" w:name="_GoBack"/>
      <w:bookmarkEnd w:id="1"/>
    </w:p>
    <w:p w:rsidR="00663D53" w:rsidRPr="00663D53" w:rsidRDefault="00663D53" w:rsidP="00663D5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Pr="00663D53">
        <w:rPr>
          <w:sz w:val="22"/>
          <w:szCs w:val="22"/>
        </w:rPr>
        <w:t xml:space="preserve"> Приложение №2</w:t>
      </w:r>
    </w:p>
    <w:p w:rsidR="00663D53" w:rsidRPr="00663D53" w:rsidRDefault="00663D53" w:rsidP="00663D53">
      <w:pPr>
        <w:rPr>
          <w:sz w:val="22"/>
          <w:szCs w:val="22"/>
        </w:rPr>
      </w:pPr>
      <w:r w:rsidRPr="00663D53">
        <w:rPr>
          <w:sz w:val="22"/>
          <w:szCs w:val="22"/>
        </w:rPr>
        <w:t xml:space="preserve">                                                                                  к решению Совета сельского поселения</w:t>
      </w:r>
    </w:p>
    <w:p w:rsidR="00663D53" w:rsidRPr="00663D53" w:rsidRDefault="00663D53" w:rsidP="00663D53">
      <w:pPr>
        <w:rPr>
          <w:sz w:val="22"/>
          <w:szCs w:val="22"/>
        </w:rPr>
      </w:pPr>
      <w:r w:rsidRPr="00663D53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Pr="00663D53">
        <w:rPr>
          <w:sz w:val="22"/>
          <w:szCs w:val="22"/>
        </w:rPr>
        <w:t>Восьмомартовский</w:t>
      </w:r>
      <w:proofErr w:type="spellEnd"/>
      <w:r w:rsidRPr="00663D53">
        <w:rPr>
          <w:sz w:val="22"/>
          <w:szCs w:val="22"/>
        </w:rPr>
        <w:t xml:space="preserve"> сельсовет МР</w:t>
      </w:r>
    </w:p>
    <w:p w:rsidR="00663D53" w:rsidRPr="00663D53" w:rsidRDefault="00663D53" w:rsidP="00663D53">
      <w:pPr>
        <w:rPr>
          <w:sz w:val="22"/>
          <w:szCs w:val="22"/>
        </w:rPr>
      </w:pPr>
      <w:r w:rsidRPr="00663D53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Pr="00663D53">
        <w:rPr>
          <w:sz w:val="22"/>
          <w:szCs w:val="22"/>
        </w:rPr>
        <w:t>Ермекеевский</w:t>
      </w:r>
      <w:proofErr w:type="spellEnd"/>
      <w:r w:rsidRPr="00663D53">
        <w:rPr>
          <w:sz w:val="22"/>
          <w:szCs w:val="22"/>
        </w:rPr>
        <w:t xml:space="preserve"> район РБ</w:t>
      </w:r>
    </w:p>
    <w:p w:rsidR="005253D9" w:rsidRPr="00663D53" w:rsidRDefault="00663D53" w:rsidP="00663D53">
      <w:pPr>
        <w:rPr>
          <w:sz w:val="22"/>
          <w:szCs w:val="22"/>
        </w:rPr>
      </w:pPr>
      <w:r w:rsidRPr="00663D53">
        <w:rPr>
          <w:sz w:val="22"/>
          <w:szCs w:val="22"/>
        </w:rPr>
        <w:t xml:space="preserve">                                                                                  от 17 мая 2024 № 45</w:t>
      </w: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623"/>
        <w:gridCol w:w="619"/>
        <w:gridCol w:w="515"/>
        <w:gridCol w:w="1252"/>
        <w:gridCol w:w="591"/>
        <w:gridCol w:w="283"/>
        <w:gridCol w:w="1276"/>
        <w:gridCol w:w="1559"/>
        <w:gridCol w:w="816"/>
      </w:tblGrid>
      <w:tr w:rsidR="005253D9" w:rsidRPr="00663D53" w:rsidTr="005253D9">
        <w:trPr>
          <w:trHeight w:val="255"/>
        </w:trPr>
        <w:tc>
          <w:tcPr>
            <w:tcW w:w="2037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3260" w:type="dxa"/>
            <w:gridSpan w:val="5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816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15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252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91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83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276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bookmarkStart w:id="2" w:name="RANGE!B5:K93"/>
            <w:r w:rsidRPr="00663D53">
              <w:rPr>
                <w:b/>
                <w:bCs/>
                <w:sz w:val="22"/>
                <w:szCs w:val="22"/>
              </w:rPr>
              <w:t>1</w:t>
            </w:r>
            <w:bookmarkEnd w:id="2"/>
          </w:p>
        </w:tc>
        <w:tc>
          <w:tcPr>
            <w:tcW w:w="623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15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252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591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283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6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5 883 239,62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5 883 239,62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2 947 851,48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2 947 851,48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D53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748 503,20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748 503,20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224 840,17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224 840,17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63D53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1 554 171,23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1 554 171,23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1 554 171,23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1 554 171,23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1 197 757,62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1 197 757,62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356 413,61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356 413,61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63 919,91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63 919,91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830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63,91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63,91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</w:t>
            </w:r>
            <w:r w:rsidRPr="00663D53">
              <w:rPr>
                <w:sz w:val="22"/>
                <w:szCs w:val="22"/>
              </w:rPr>
              <w:lastRenderedPageBreak/>
              <w:t>возмещению причиненного вреда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831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63,91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63,91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850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63 856,00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63 856,00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852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13 856,00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13 856,00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853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110 400,00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110 400,00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84 800,00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84 800,00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663D53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25 600,00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25 600,00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663D53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845 333,46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845 333,46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Закупка товаров, </w:t>
            </w:r>
            <w:r w:rsidRPr="00663D53"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</w:t>
            </w:r>
            <w:r w:rsidRPr="00663D5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130000333</w:t>
            </w:r>
            <w:r w:rsidRPr="00663D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1 295 483,81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1 295 483,81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</w:t>
            </w:r>
            <w:r w:rsidRPr="00663D53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247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1 144 108,14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Иные межбюджетные </w:t>
            </w:r>
            <w:r w:rsidRPr="00663D53">
              <w:rPr>
                <w:sz w:val="22"/>
                <w:szCs w:val="22"/>
              </w:rPr>
              <w:lastRenderedPageBreak/>
              <w:t>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360 000,00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360 000,00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247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140 000,00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0600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 xml:space="preserve">Развитие сельских поселений муниципального района </w:t>
            </w:r>
            <w:proofErr w:type="spellStart"/>
            <w:r w:rsidRPr="00663D53">
              <w:rPr>
                <w:sz w:val="22"/>
                <w:szCs w:val="22"/>
              </w:rPr>
              <w:t>Ермекеевский</w:t>
            </w:r>
            <w:proofErr w:type="spellEnd"/>
            <w:r w:rsidRPr="00663D5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Мероприятия в области экологии и природопользован</w:t>
            </w:r>
            <w:r w:rsidRPr="00663D53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450</w:t>
            </w: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-73 910,82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-70 856,02</w:t>
            </w:r>
          </w:p>
        </w:tc>
        <w:tc>
          <w:tcPr>
            <w:tcW w:w="816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</w:p>
        </w:tc>
      </w:tr>
    </w:tbl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p w:rsidR="005253D9" w:rsidRPr="00663D53" w:rsidRDefault="005253D9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740"/>
        <w:gridCol w:w="709"/>
        <w:gridCol w:w="1559"/>
        <w:gridCol w:w="1710"/>
        <w:gridCol w:w="1057"/>
        <w:gridCol w:w="1451"/>
      </w:tblGrid>
      <w:tr w:rsidR="005253D9" w:rsidRPr="00663D53" w:rsidTr="005253D9">
        <w:trPr>
          <w:trHeight w:val="255"/>
        </w:trPr>
        <w:tc>
          <w:tcPr>
            <w:tcW w:w="2345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2268" w:type="dxa"/>
            <w:gridSpan w:val="2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0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57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451" w:type="dxa"/>
            <w:vMerge w:val="restart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5253D9" w:rsidRPr="00663D53" w:rsidTr="005253D9">
        <w:trPr>
          <w:trHeight w:val="450"/>
        </w:trPr>
        <w:tc>
          <w:tcPr>
            <w:tcW w:w="2345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ГАИФ</w:t>
            </w:r>
          </w:p>
        </w:tc>
        <w:tc>
          <w:tcPr>
            <w:tcW w:w="155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Группа, подгруппа, статья, вид источника</w:t>
            </w:r>
          </w:p>
        </w:tc>
        <w:tc>
          <w:tcPr>
            <w:tcW w:w="1710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  <w:hideMark/>
          </w:tcPr>
          <w:p w:rsidR="005253D9" w:rsidRPr="00663D53" w:rsidRDefault="005253D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0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559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710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7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1" w:type="dxa"/>
            <w:hideMark/>
          </w:tcPr>
          <w:p w:rsidR="005253D9" w:rsidRPr="00663D53" w:rsidRDefault="005253D9" w:rsidP="005253D9">
            <w:pPr>
              <w:rPr>
                <w:b/>
                <w:bCs/>
                <w:sz w:val="22"/>
                <w:szCs w:val="22"/>
              </w:rPr>
            </w:pPr>
            <w:r w:rsidRPr="00663D5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3 054,80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520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01000000000000000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520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02000000000000000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 w:rsidP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0,00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663D53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5253D9" w:rsidRPr="00663D53" w:rsidRDefault="005253D9">
            <w:pPr>
              <w:rPr>
                <w:sz w:val="22"/>
                <w:szCs w:val="22"/>
              </w:rPr>
            </w:pPr>
            <w:r w:rsidRPr="00663D53">
              <w:rPr>
                <w:sz w:val="22"/>
                <w:szCs w:val="22"/>
              </w:rPr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Изменение остатков средств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700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01000000000000000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3 054,80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700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3 054,80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остатков средств, всего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01050000000000500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прочих остатков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01050200000000500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прочих остатков денежных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01050201000000510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01050201100000510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остатков средств, всего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01050000000000600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прочих остатков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01050200000000600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прочих остатков денежных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01050201000000610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прочих остатков денежных средств бюджетов сельских поселений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01050201100000610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</w:tbl>
    <w:p w:rsidR="005253D9" w:rsidRDefault="005253D9"/>
    <w:sectPr w:rsidR="0052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1"/>
    <w:rsid w:val="00000DE1"/>
    <w:rsid w:val="0023498B"/>
    <w:rsid w:val="005253D9"/>
    <w:rsid w:val="00663D53"/>
    <w:rsid w:val="006C1CDD"/>
    <w:rsid w:val="00BA711F"/>
    <w:rsid w:val="00C157F6"/>
    <w:rsid w:val="00CF4EBF"/>
    <w:rsid w:val="00E523B8"/>
    <w:rsid w:val="00F06E9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53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3D9"/>
    <w:rPr>
      <w:color w:val="800080"/>
      <w:u w:val="single"/>
    </w:rPr>
  </w:style>
  <w:style w:type="paragraph" w:customStyle="1" w:styleId="xl65">
    <w:name w:val="xl65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6">
    <w:name w:val="xl66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67">
    <w:name w:val="xl67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9">
    <w:name w:val="xl69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0">
    <w:name w:val="xl70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1">
    <w:name w:val="xl71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2">
    <w:name w:val="xl72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3">
    <w:name w:val="xl73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4">
    <w:name w:val="xl74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BA711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6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53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3D9"/>
    <w:rPr>
      <w:color w:val="800080"/>
      <w:u w:val="single"/>
    </w:rPr>
  </w:style>
  <w:style w:type="paragraph" w:customStyle="1" w:styleId="xl65">
    <w:name w:val="xl65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6">
    <w:name w:val="xl66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67">
    <w:name w:val="xl67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9">
    <w:name w:val="xl69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0">
    <w:name w:val="xl70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1">
    <w:name w:val="xl71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2">
    <w:name w:val="xl72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3">
    <w:name w:val="xl73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4">
    <w:name w:val="xl74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BA711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6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2024-05-31T05:53:00Z</cp:lastPrinted>
  <dcterms:created xsi:type="dcterms:W3CDTF">2024-05-02T04:26:00Z</dcterms:created>
  <dcterms:modified xsi:type="dcterms:W3CDTF">2024-05-31T05:54:00Z</dcterms:modified>
</cp:coreProperties>
</file>